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Петра Григорьевича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Style w:val="cat-UserDefinedgrp-4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сведения о застрахованных лицах по форме ЕФС-1, ГПД Обращение № ЕФС-</w:t>
      </w:r>
      <w:r>
        <w:rPr>
          <w:rStyle w:val="cat-UserDefinedgrp-4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п. 6 ст.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отсутствует. В отношении 1 застрахованного лица выявлено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945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582"/>
        <w:gridCol w:w="1718"/>
        <w:gridCol w:w="2590"/>
        <w:gridCol w:w="3500"/>
      </w:tblGrid>
      <w:tr>
        <w:tblPrEx>
          <w:tblW w:w="9945" w:type="dxa"/>
          <w:tblInd w:w="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09" w:type="dxa"/>
            <w:tcBorders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7"/>
                <w:szCs w:val="17"/>
              </w:rPr>
              <w:t xml:space="preserve">№ </w:t>
            </w:r>
          </w:p>
        </w:tc>
        <w:tc>
          <w:tcPr>
            <w:tcW w:w="1618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снилс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60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Код КМДГПХ </w:t>
            </w:r>
          </w:p>
        </w:tc>
        <w:tc>
          <w:tcPr>
            <w:tcW w:w="2574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Дата (начала/ </w:t>
            </w:r>
          </w:p>
        </w:tc>
        <w:tc>
          <w:tcPr>
            <w:tcW w:w="3484" w:type="dxa"/>
            <w:tcBorders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Дата и время совершения </w:t>
            </w:r>
          </w:p>
        </w:tc>
      </w:tr>
      <w:tr>
        <w:tblPrEx>
          <w:tblW w:w="994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509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п/п </w:t>
            </w:r>
          </w:p>
        </w:tc>
        <w:tc>
          <w:tcPr>
            <w:tcW w:w="1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2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окончания) договора ГПХ </w:t>
            </w:r>
          </w:p>
        </w:tc>
        <w:tc>
          <w:tcPr>
            <w:tcW w:w="3484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правонарушения </w:t>
            </w:r>
          </w:p>
        </w:tc>
      </w:tr>
      <w:tr>
        <w:tblPrEx>
          <w:tblW w:w="994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509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Style w:val="cat-UserDefinedgrp-42rplc-2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 ГПХ 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01.10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.2025 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.10.2025 в </w:t>
            </w:r>
            <w:r>
              <w:rPr>
                <w:rStyle w:val="cat-Timegrp-27rplc-2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9"/>
                <w:szCs w:val="19"/>
              </w:rPr>
              <w:t xml:space="preserve"> </w:t>
            </w:r>
          </w:p>
        </w:tc>
      </w:tr>
    </w:tbl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UserDefinedgrp-40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нарушены установленные Федеральным законом от 01.04.1996 № 27-ФЗ сроки представления в органы Социального фонда Российской Федерации сведений по форме ЕФС- 1, раздел 1, подраздел 1.1, за что предусмотрена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15.33.2 КоАП.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телефонограммой-уведомлением от 08.12.2025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информацией по страхователю;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обязательного социального страхования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 года; расчетом финансовой санкции;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о застрахованном лице;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проверки отчетности; </w:t>
      </w:r>
      <w:r>
        <w:rPr>
          <w:rFonts w:ascii="Times New Roman" w:eastAsia="Times New Roman" w:hAnsi="Times New Roman" w:cs="Times New Roman"/>
          <w:sz w:val="28"/>
          <w:szCs w:val="28"/>
        </w:rPr>
        <w:t>скриншотом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Style w:val="cat-UserDefinedgrp-4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иными материалами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Жукова П.Г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4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к административной ответственности не привлекавшегося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Жукову П.Г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15.33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– председателя </w:t>
      </w:r>
      <w:r>
        <w:rPr>
          <w:rStyle w:val="cat-UserDefinedgrp-4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Жукова Петра Григорьевича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подвергнуть наказанию в виде штрафа в размере </w:t>
      </w:r>
      <w:r>
        <w:rPr>
          <w:rStyle w:val="cat-Sumgrp-25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зачислению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следующим реквизитам: банк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ОЦК № 8 Уральского 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Ханты-Мансийскому автономному округу - Югре г. Ханты-Мансийск; получатель - УФК по Ханты-Мансийскому автономному округу - Югре (ОСФР по ХМАО - Югре, л/с 04874Ф87010), номер счета банка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(номер банковского счета, входящего в состав единого казначейского счета, Кор/счет) – 40102810245370000007, ИНН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8601002078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- ТОФК – 007162163, ОКТМО - 71876000 (город Сургут), 71826000 (Сургутский р-н), счет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получателя платежа (номер казначейского счета, р/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.) – 03100643000000018700, КБК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79711601230060001140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-79702700000000</w:t>
      </w:r>
      <w:r>
        <w:rPr>
          <w:rFonts w:ascii="Times New Roman" w:eastAsia="Times New Roman" w:hAnsi="Times New Roman" w:cs="Times New Roman"/>
          <w:sz w:val="28"/>
          <w:szCs w:val="28"/>
        </w:rPr>
        <w:t>362</w:t>
      </w:r>
      <w:r>
        <w:rPr>
          <w:rFonts w:ascii="Times New Roman" w:eastAsia="Times New Roman" w:hAnsi="Times New Roman" w:cs="Times New Roman"/>
          <w:sz w:val="28"/>
          <w:szCs w:val="28"/>
        </w:rPr>
        <w:t>327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9rplc-6">
    <w:name w:val="cat-UserDefined grp-39 rplc-6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Timegrp-27rplc-26">
    <w:name w:val="cat-Time grp-27 rplc-26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Sumgrp-25rplc-42">
    <w:name w:val="cat-Sum grp-25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